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2667" w:right="7575" w:hanging="335"/>
        <w:spacing w:before="3" w:line="210" w:lineRule="auto"/>
        <w:outlineLvl w:val="0"/>
        <w:rPr>
          <w:sz w:val="40"/>
          <w:szCs w:val="40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905255</wp:posOffset>
                </wp:positionH>
                <wp:positionV relativeFrom="paragraph">
                  <wp:posOffset>-206027</wp:posOffset>
                </wp:positionV>
                <wp:extent cx="2415539" cy="1080769"/>
                <wp:effectExtent l="0" t="0" r="0" b="0"/>
                <wp:wrapNone/>
                <wp:docPr id="2" name="Rect 2"/>
                <wp:cNvGraphicFramePr/>
                <a:graphic>
                  <a:graphicData uri="http://schemas.microsoft.com/office/word/2010/wordprocessingShape">
                    <wps:wsp>
                      <wps:cNvPr id="2" name="Rect 2"/>
                      <wps:cNvSpPr/>
                      <wps:spPr>
                        <a:xfrm>
                          <a:off x="905255" y="-206027"/>
                          <a:ext cx="2415539" cy="1080769"/>
                        </a:xfrm>
                        <a:prstGeom prst="rect">
                          <a:avLst/>
                        </a:prstGeom>
                        <a:solidFill>
                          <a:srgbClr val="0154A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2" style="position:absolute;margin-left:71.28pt;margin-top:-16.2227pt;mso-position-vertical-relative:text;mso-position-horizontal-relative:text;width:190.2pt;height:85.1pt;z-index:-251657216;" fillcolor="#0154A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-198408</wp:posOffset>
                </wp:positionV>
                <wp:extent cx="7560944" cy="1080769"/>
                <wp:effectExtent l="0" t="0" r="0" b="0"/>
                <wp:wrapNone/>
                <wp:docPr id="4" name="Rect 4"/>
                <wp:cNvGraphicFramePr/>
                <a:graphic>
                  <a:graphicData uri="http://schemas.microsoft.com/office/word/2010/wordprocessingShape">
                    <wps:wsp>
                      <wps:cNvPr id="4" name="Rect 4"/>
                      <wps:cNvSpPr/>
                      <wps:spPr>
                        <a:xfrm>
                          <a:off x="0" y="-198408"/>
                          <a:ext cx="7560944" cy="1080769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4" style="position:absolute;margin-left:0pt;margin-top:-15.6227pt;mso-position-vertical-relative:text;mso-position-horizontal-relative:text;width:595.35pt;height:85.1pt;z-index:-251658240;" fillcolor="#F2F2F2" filled="true" stroked="false"/>
            </w:pict>
          </mc:Fallback>
        </mc:AlternateContent>
      </w:r>
      <w:r>
        <w:rPr>
          <w:sz w:val="40"/>
          <w:szCs w:val="40"/>
          <w:b/>
          <w:bCs/>
          <w:color w:val="FFFFFF"/>
          <w:spacing w:val="-1"/>
        </w:rPr>
        <w:t>TYC-150U</w:t>
      </w:r>
      <w:r>
        <w:rPr>
          <w:sz w:val="40"/>
          <w:szCs w:val="40"/>
          <w:b/>
          <w:bCs/>
          <w:color w:val="FFFFFF"/>
          <w:spacing w:val="1"/>
        </w:rPr>
        <w:t xml:space="preserve"> </w:t>
      </w:r>
      <w:r>
        <w:rPr>
          <w:sz w:val="40"/>
          <w:szCs w:val="40"/>
          <w:b/>
          <w:bCs/>
          <w:color w:val="FFFFFF"/>
          <w:spacing w:val="-4"/>
        </w:rPr>
        <w:t>CR泡棉</w:t>
      </w:r>
    </w:p>
    <w:p>
      <w:pPr>
        <w:spacing w:line="233" w:lineRule="exact"/>
        <w:rPr/>
      </w:pPr>
      <w:r/>
    </w:p>
    <w:p>
      <w:pPr>
        <w:spacing w:line="233" w:lineRule="exact"/>
        <w:sectPr>
          <w:headerReference w:type="default" r:id="rId1"/>
          <w:pgSz w:w="11907" w:h="16840"/>
          <w:pgMar w:top="327" w:right="0" w:bottom="0" w:left="0" w:header="0" w:footer="0" w:gutter="0"/>
          <w:cols w:equalWidth="0" w:num="1">
            <w:col w:w="11907" w:space="0"/>
          </w:cols>
        </w:sectPr>
        <w:rPr/>
      </w:pPr>
    </w:p>
    <w:p>
      <w:pPr>
        <w:ind w:firstLine="1823"/>
        <w:spacing w:before="55" w:line="1644" w:lineRule="exact"/>
        <w:rPr/>
      </w:pPr>
      <w:r>
        <w:rPr>
          <w:position w:val="-32"/>
        </w:rPr>
        <w:drawing>
          <wp:inline distT="0" distB="0" distL="0" distR="0">
            <wp:extent cx="1854707" cy="1043940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54707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852"/>
        <w:spacing w:before="308" w:line="184" w:lineRule="auto"/>
        <w:outlineLvl w:val="1"/>
        <w:rPr>
          <w:sz w:val="28"/>
          <w:szCs w:val="28"/>
        </w:rPr>
      </w:pPr>
      <w:r>
        <w:rPr>
          <w:sz w:val="28"/>
          <w:szCs w:val="28"/>
          <w:b/>
          <w:bCs/>
          <w:color w:val="0070C0"/>
          <w:spacing w:val="7"/>
        </w:rPr>
        <w:t>产品特点</w:t>
      </w:r>
    </w:p>
    <w:p>
      <w:pPr>
        <w:pStyle w:val="BodyText"/>
        <w:ind w:left="863"/>
        <w:spacing w:before="144" w:line="234" w:lineRule="auto"/>
        <w:rPr/>
      </w:pPr>
      <w:r>
        <w:rPr>
          <w:rFonts w:ascii="Wingdings" w:hAnsi="Wingdings" w:eastAsia="Wingdings" w:cs="Wingdings"/>
          <w:sz w:val="16"/>
          <w:szCs w:val="16"/>
          <w:spacing w:val="4"/>
        </w:rPr>
        <w:t>l </w:t>
      </w:r>
      <w:r>
        <w:rPr>
          <w:spacing w:val="4"/>
        </w:rPr>
        <w:t>0.5</w:t>
      </w:r>
      <w:r>
        <w:rPr>
          <w:spacing w:val="-6"/>
        </w:rPr>
        <w:t xml:space="preserve"> </w:t>
      </w:r>
      <w:r>
        <w:rPr>
          <w:spacing w:val="4"/>
        </w:rPr>
        <w:t>～32</w:t>
      </w:r>
      <w:r>
        <w:rPr/>
        <w:t>mm</w:t>
      </w:r>
      <w:r>
        <w:rPr>
          <w:spacing w:val="4"/>
        </w:rPr>
        <w:t>丰富的厚度选择</w:t>
      </w:r>
    </w:p>
    <w:p>
      <w:pPr>
        <w:pStyle w:val="BodyText"/>
        <w:ind w:left="863"/>
        <w:spacing w:before="135" w:line="194" w:lineRule="auto"/>
        <w:rPr/>
      </w:pPr>
      <w:r>
        <w:rPr>
          <w:rFonts w:ascii="Wingdings" w:hAnsi="Wingdings" w:eastAsia="Wingdings" w:cs="Wingdings"/>
          <w:sz w:val="16"/>
          <w:szCs w:val="16"/>
          <w:spacing w:val="7"/>
        </w:rPr>
        <w:t>l </w:t>
      </w:r>
      <w:r>
        <w:rPr>
          <w:spacing w:val="7"/>
        </w:rPr>
        <w:t>优异的机械性能</w:t>
      </w:r>
      <w:r>
        <w:rPr>
          <w:spacing w:val="-28"/>
        </w:rPr>
        <w:t xml:space="preserve"> </w:t>
      </w:r>
      <w:r>
        <w:rPr>
          <w:spacing w:val="7"/>
        </w:rPr>
        <w:t>，提供持久可靠的缓冲保护</w:t>
      </w:r>
    </w:p>
    <w:p>
      <w:pPr>
        <w:pStyle w:val="BodyText"/>
        <w:ind w:left="863"/>
        <w:spacing w:before="156" w:line="193" w:lineRule="auto"/>
        <w:rPr/>
      </w:pPr>
      <w:r>
        <w:rPr>
          <w:rFonts w:ascii="Wingdings" w:hAnsi="Wingdings" w:eastAsia="Wingdings" w:cs="Wingdings"/>
          <w:sz w:val="16"/>
          <w:szCs w:val="16"/>
          <w:spacing w:val="7"/>
        </w:rPr>
        <w:t>l </w:t>
      </w:r>
      <w:r>
        <w:rPr>
          <w:spacing w:val="7"/>
        </w:rPr>
        <w:t>卓越的耐油、耐化学性</w:t>
      </w:r>
    </w:p>
    <w:p>
      <w:pPr>
        <w:pStyle w:val="BodyText"/>
        <w:ind w:left="863"/>
        <w:spacing w:before="154" w:line="194" w:lineRule="auto"/>
        <w:rPr/>
      </w:pPr>
      <w:r>
        <w:rPr>
          <w:rFonts w:ascii="Wingdings" w:hAnsi="Wingdings" w:eastAsia="Wingdings" w:cs="Wingdings"/>
          <w:sz w:val="16"/>
          <w:szCs w:val="16"/>
          <w:spacing w:val="4"/>
        </w:rPr>
        <w:t>l </w:t>
      </w:r>
      <w:r>
        <w:rPr>
          <w:spacing w:val="4"/>
        </w:rPr>
        <w:t>柔软帖服</w:t>
      </w:r>
      <w:r>
        <w:rPr>
          <w:spacing w:val="-11"/>
        </w:rPr>
        <w:t xml:space="preserve"> </w:t>
      </w:r>
      <w:r>
        <w:rPr>
          <w:spacing w:val="4"/>
        </w:rPr>
        <w:t>，提供良好的填充</w:t>
      </w:r>
      <w:r>
        <w:rPr>
          <w:spacing w:val="-26"/>
        </w:rPr>
        <w:t xml:space="preserve"> </w:t>
      </w:r>
      <w:r>
        <w:rPr>
          <w:spacing w:val="4"/>
        </w:rPr>
        <w:t>，弥补公差</w:t>
      </w:r>
    </w:p>
    <w:p>
      <w:pPr>
        <w:pStyle w:val="BodyText"/>
        <w:ind w:left="863"/>
        <w:spacing w:before="118" w:line="234" w:lineRule="auto"/>
        <w:rPr/>
      </w:pPr>
      <w:r>
        <w:rPr>
          <w:rFonts w:ascii="Wingdings" w:hAnsi="Wingdings" w:eastAsia="Wingdings" w:cs="Wingdings"/>
          <w:sz w:val="16"/>
          <w:szCs w:val="16"/>
        </w:rPr>
        <w:t>l</w:t>
      </w:r>
      <w:r>
        <w:rPr>
          <w:rFonts w:ascii="Wingdings" w:hAnsi="Wingdings" w:eastAsia="Wingdings" w:cs="Wingdings"/>
          <w:sz w:val="16"/>
          <w:szCs w:val="16"/>
          <w:spacing w:val="7"/>
        </w:rPr>
        <w:t xml:space="preserve"> </w:t>
      </w:r>
      <w:r>
        <w:rPr/>
        <w:t>UL</w:t>
      </w:r>
      <w:r>
        <w:rPr>
          <w:spacing w:val="7"/>
        </w:rPr>
        <w:t>94 V-0级别的阻燃性能</w:t>
      </w:r>
    </w:p>
    <w:p>
      <w:pPr>
        <w:pStyle w:val="BodyText"/>
        <w:ind w:left="854"/>
        <w:spacing w:before="285" w:line="183" w:lineRule="auto"/>
        <w:outlineLvl w:val="1"/>
        <w:rPr>
          <w:sz w:val="28"/>
          <w:szCs w:val="28"/>
        </w:rPr>
      </w:pPr>
      <w:r>
        <w:rPr>
          <w:sz w:val="28"/>
          <w:szCs w:val="28"/>
          <w:b/>
          <w:bCs/>
          <w:color w:val="0070C0"/>
          <w:spacing w:val="7"/>
        </w:rPr>
        <w:t>典型应用</w:t>
      </w:r>
    </w:p>
    <w:p>
      <w:pPr>
        <w:pStyle w:val="BodyText"/>
        <w:ind w:left="863"/>
        <w:spacing w:before="183" w:line="193" w:lineRule="auto"/>
        <w:rPr/>
      </w:pPr>
      <w:r>
        <w:rPr>
          <w:rFonts w:ascii="Wingdings" w:hAnsi="Wingdings" w:eastAsia="Wingdings" w:cs="Wingdings"/>
          <w:sz w:val="16"/>
          <w:szCs w:val="16"/>
          <w:spacing w:val="7"/>
        </w:rPr>
        <w:t>l </w:t>
      </w:r>
      <w:r>
        <w:rPr>
          <w:spacing w:val="7"/>
        </w:rPr>
        <w:t>电池包内部或电芯间减震填充</w:t>
      </w:r>
    </w:p>
    <w:p>
      <w:pPr>
        <w:pStyle w:val="BodyText"/>
        <w:ind w:left="863"/>
        <w:spacing w:before="155" w:line="194" w:lineRule="auto"/>
        <w:rPr/>
      </w:pPr>
      <w:r>
        <w:rPr>
          <w:rFonts w:ascii="Wingdings" w:hAnsi="Wingdings" w:eastAsia="Wingdings" w:cs="Wingdings"/>
          <w:sz w:val="16"/>
          <w:szCs w:val="16"/>
          <w:spacing w:val="5"/>
        </w:rPr>
        <w:t>l </w:t>
      </w:r>
      <w:r>
        <w:rPr>
          <w:spacing w:val="5"/>
        </w:rPr>
        <w:t>设备绝缘防护</w:t>
      </w:r>
    </w:p>
    <w:p>
      <w:pPr>
        <w:pStyle w:val="BodyText"/>
        <w:ind w:left="863"/>
        <w:spacing w:before="155" w:line="194" w:lineRule="auto"/>
        <w:rPr/>
      </w:pPr>
      <w:r>
        <w:rPr>
          <w:rFonts w:ascii="Wingdings" w:hAnsi="Wingdings" w:eastAsia="Wingdings" w:cs="Wingdings"/>
          <w:sz w:val="16"/>
          <w:szCs w:val="16"/>
          <w:spacing w:val="6"/>
        </w:rPr>
        <w:t>l </w:t>
      </w:r>
      <w:r>
        <w:rPr>
          <w:spacing w:val="6"/>
        </w:rPr>
        <w:t>箱体或箱盖密封</w:t>
      </w:r>
    </w:p>
    <w:p>
      <w:pPr>
        <w:pStyle w:val="BodyText"/>
        <w:ind w:left="863"/>
        <w:spacing w:before="156" w:line="193" w:lineRule="auto"/>
        <w:rPr/>
      </w:pPr>
      <w:r>
        <w:rPr>
          <w:rFonts w:ascii="Wingdings" w:hAnsi="Wingdings" w:eastAsia="Wingdings" w:cs="Wingdings"/>
          <w:sz w:val="16"/>
          <w:szCs w:val="16"/>
        </w:rPr>
        <w:t>l</w:t>
      </w:r>
      <w:r>
        <w:rPr>
          <w:rFonts w:ascii="Wingdings" w:hAnsi="Wingdings" w:eastAsia="Wingdings" w:cs="Wingdings"/>
          <w:sz w:val="16"/>
          <w:szCs w:val="16"/>
          <w:spacing w:val="25"/>
        </w:rPr>
        <w:t xml:space="preserve"> </w:t>
      </w:r>
      <w:r>
        <w:rPr/>
        <w:t>PCB</w:t>
      </w:r>
      <w:r>
        <w:rPr>
          <w:spacing w:val="4"/>
        </w:rPr>
        <w:t>防护垫</w:t>
      </w:r>
    </w:p>
    <w:p>
      <w:pPr>
        <w:pStyle w:val="BodyText"/>
        <w:ind w:left="852"/>
        <w:spacing w:before="302" w:line="184" w:lineRule="auto"/>
        <w:outlineLvl w:val="1"/>
        <w:rPr>
          <w:sz w:val="28"/>
          <w:szCs w:val="28"/>
        </w:rPr>
      </w:pPr>
      <w:r>
        <w:rPr>
          <w:sz w:val="28"/>
          <w:szCs w:val="28"/>
          <w:b/>
          <w:bCs/>
          <w:color w:val="0070C0"/>
          <w:spacing w:val="7"/>
        </w:rPr>
        <w:t>产品规格</w:t>
      </w:r>
    </w:p>
    <w:p>
      <w:pPr>
        <w:pStyle w:val="BodyText"/>
        <w:ind w:left="863"/>
        <w:spacing w:before="182" w:line="192" w:lineRule="auto"/>
        <w:rPr/>
      </w:pPr>
      <w:r>
        <w:rPr>
          <w:rFonts w:ascii="Wingdings" w:hAnsi="Wingdings" w:eastAsia="Wingdings" w:cs="Wingdings"/>
          <w:sz w:val="16"/>
          <w:szCs w:val="16"/>
        </w:rPr>
        <w:t>l </w:t>
      </w:r>
      <w:r>
        <w:rPr/>
        <w:t>基材</w:t>
      </w:r>
      <w:r>
        <w:rPr>
          <w:spacing w:val="-13"/>
        </w:rPr>
        <w:t xml:space="preserve"> </w:t>
      </w:r>
      <w:r>
        <w:rPr/>
        <w:t>：无基材</w:t>
      </w:r>
    </w:p>
    <w:p>
      <w:pPr>
        <w:pStyle w:val="BodyText"/>
        <w:ind w:left="863"/>
        <w:spacing w:before="156" w:line="193" w:lineRule="auto"/>
        <w:rPr/>
      </w:pPr>
      <w:r>
        <w:rPr>
          <w:rFonts w:ascii="Wingdings" w:hAnsi="Wingdings" w:eastAsia="Wingdings" w:cs="Wingdings"/>
          <w:sz w:val="16"/>
          <w:szCs w:val="16"/>
          <w:spacing w:val="5"/>
        </w:rPr>
        <w:t>l </w:t>
      </w:r>
      <w:r>
        <w:rPr>
          <w:spacing w:val="5"/>
        </w:rPr>
        <w:t>卷材</w:t>
      </w:r>
      <w:r>
        <w:rPr>
          <w:spacing w:val="-13"/>
        </w:rPr>
        <w:t xml:space="preserve"> </w:t>
      </w:r>
      <w:r>
        <w:rPr>
          <w:spacing w:val="5"/>
        </w:rPr>
        <w:t>：产品尺寸按客户要求定制</w:t>
      </w:r>
    </w:p>
    <w:p>
      <w:pPr>
        <w:pStyle w:val="BodyText"/>
        <w:ind w:left="863"/>
        <w:spacing w:before="157" w:line="193" w:lineRule="auto"/>
        <w:rPr/>
      </w:pPr>
      <w:r>
        <w:rPr>
          <w:rFonts w:ascii="Wingdings" w:hAnsi="Wingdings" w:eastAsia="Wingdings" w:cs="Wingdings"/>
          <w:sz w:val="16"/>
          <w:szCs w:val="16"/>
          <w:spacing w:val="4"/>
        </w:rPr>
        <w:t>l </w:t>
      </w:r>
      <w:r>
        <w:rPr>
          <w:spacing w:val="4"/>
        </w:rPr>
        <w:t>形状</w:t>
      </w:r>
      <w:r>
        <w:rPr>
          <w:spacing w:val="-14"/>
        </w:rPr>
        <w:t xml:space="preserve"> </w:t>
      </w:r>
      <w:r>
        <w:rPr>
          <w:spacing w:val="4"/>
        </w:rPr>
        <w:t>：可模切成各种形状</w:t>
      </w:r>
    </w:p>
    <w:p>
      <w:pPr>
        <w:pStyle w:val="BodyText"/>
        <w:ind w:left="863"/>
        <w:spacing w:before="156" w:line="193" w:lineRule="auto"/>
        <w:rPr/>
      </w:pPr>
      <w:r>
        <w:rPr>
          <w:rFonts w:ascii="Wingdings" w:hAnsi="Wingdings" w:eastAsia="Wingdings" w:cs="Wingdings"/>
          <w:sz w:val="16"/>
          <w:szCs w:val="16"/>
          <w:spacing w:val="5"/>
        </w:rPr>
        <w:t>l </w:t>
      </w:r>
      <w:r>
        <w:rPr>
          <w:spacing w:val="5"/>
        </w:rPr>
        <w:t>背胶</w:t>
      </w:r>
      <w:r>
        <w:rPr>
          <w:spacing w:val="-7"/>
        </w:rPr>
        <w:t xml:space="preserve"> </w:t>
      </w:r>
      <w:r>
        <w:rPr>
          <w:spacing w:val="5"/>
        </w:rPr>
        <w:t>：无背胶、单面或者双面背胶</w:t>
      </w:r>
    </w:p>
    <w:p>
      <w:pPr>
        <w:pStyle w:val="BodyText"/>
        <w:ind w:left="853"/>
        <w:spacing w:before="304" w:line="183" w:lineRule="auto"/>
        <w:outlineLvl w:val="1"/>
        <w:rPr>
          <w:sz w:val="28"/>
          <w:szCs w:val="28"/>
        </w:rPr>
      </w:pPr>
      <w:r>
        <w:rPr>
          <w:sz w:val="28"/>
          <w:szCs w:val="28"/>
          <w:b/>
          <w:bCs/>
          <w:color w:val="0070C0"/>
          <w:spacing w:val="7"/>
        </w:rPr>
        <w:t>储存运输</w:t>
      </w:r>
    </w:p>
    <w:p>
      <w:pPr>
        <w:pStyle w:val="BodyText"/>
        <w:ind w:left="863"/>
        <w:spacing w:before="182" w:line="193" w:lineRule="auto"/>
        <w:rPr/>
      </w:pPr>
      <w:r>
        <w:rPr>
          <w:rFonts w:ascii="Wingdings" w:hAnsi="Wingdings" w:eastAsia="Wingdings" w:cs="Wingdings"/>
          <w:sz w:val="16"/>
          <w:szCs w:val="16"/>
          <w:spacing w:val="6"/>
        </w:rPr>
        <w:t>l </w:t>
      </w:r>
      <w:r>
        <w:rPr>
          <w:spacing w:val="6"/>
        </w:rPr>
        <w:t>常温下原包装储存</w:t>
      </w:r>
    </w:p>
    <w:p>
      <w:pPr>
        <w:pStyle w:val="BodyText"/>
        <w:ind w:left="863"/>
        <w:spacing w:before="158" w:line="193" w:lineRule="auto"/>
        <w:rPr/>
      </w:pPr>
      <w:r>
        <w:rPr>
          <w:rFonts w:ascii="Wingdings" w:hAnsi="Wingdings" w:eastAsia="Wingdings" w:cs="Wingdings"/>
          <w:sz w:val="16"/>
          <w:szCs w:val="16"/>
          <w:spacing w:val="4"/>
        </w:rPr>
        <w:t>l </w:t>
      </w:r>
      <w:r>
        <w:rPr>
          <w:spacing w:val="4"/>
        </w:rPr>
        <w:t>远离明火</w:t>
      </w:r>
    </w:p>
    <w:p>
      <w:pPr>
        <w:pStyle w:val="BodyText"/>
        <w:ind w:left="863"/>
        <w:spacing w:before="156" w:line="193" w:lineRule="auto"/>
        <w:rPr/>
      </w:pPr>
      <w:r>
        <w:rPr>
          <w:rFonts w:ascii="Wingdings" w:hAnsi="Wingdings" w:eastAsia="Wingdings" w:cs="Wingdings"/>
          <w:sz w:val="16"/>
          <w:szCs w:val="16"/>
          <w:spacing w:val="7"/>
        </w:rPr>
        <w:t>l </w:t>
      </w:r>
      <w:r>
        <w:rPr>
          <w:spacing w:val="7"/>
        </w:rPr>
        <w:t>按一般化学品搬运、运输</w:t>
      </w:r>
    </w:p>
    <w:p>
      <w:pPr>
        <w:pStyle w:val="BodyText"/>
        <w:ind w:left="863"/>
        <w:spacing w:before="157" w:line="192" w:lineRule="auto"/>
        <w:rPr/>
      </w:pPr>
      <w:r>
        <w:rPr>
          <w:rFonts w:ascii="Wingdings" w:hAnsi="Wingdings" w:eastAsia="Wingdings" w:cs="Wingdings"/>
          <w:sz w:val="16"/>
          <w:szCs w:val="16"/>
          <w:spacing w:val="7"/>
        </w:rPr>
        <w:t>l </w:t>
      </w:r>
      <w:r>
        <w:rPr>
          <w:spacing w:val="7"/>
        </w:rPr>
        <w:t>本品为无毒非危险品</w:t>
      </w:r>
    </w:p>
    <w:p>
      <w:pPr>
        <w:pStyle w:val="BodyText"/>
        <w:ind w:left="853"/>
        <w:spacing w:before="305" w:line="183" w:lineRule="auto"/>
        <w:outlineLvl w:val="1"/>
        <w:rPr>
          <w:sz w:val="28"/>
          <w:szCs w:val="28"/>
        </w:rPr>
      </w:pPr>
      <w:r>
        <w:rPr>
          <w:sz w:val="28"/>
          <w:szCs w:val="28"/>
          <w:b/>
          <w:bCs/>
          <w:color w:val="0070C0"/>
          <w:spacing w:val="5"/>
        </w:rPr>
        <w:t>保质期</w:t>
      </w:r>
    </w:p>
    <w:p>
      <w:pPr>
        <w:pStyle w:val="BodyText"/>
        <w:ind w:left="863"/>
        <w:spacing w:before="142" w:line="234" w:lineRule="auto"/>
        <w:rPr/>
      </w:pPr>
      <w:r>
        <w:rPr>
          <w:rFonts w:ascii="Wingdings" w:hAnsi="Wingdings" w:eastAsia="Wingdings" w:cs="Wingdings"/>
          <w:sz w:val="16"/>
          <w:szCs w:val="16"/>
          <w:spacing w:val="3"/>
        </w:rPr>
        <w:t>l </w:t>
      </w:r>
      <w:r>
        <w:rPr>
          <w:spacing w:val="3"/>
        </w:rPr>
        <w:t>不带胶：</w:t>
      </w:r>
      <w:r>
        <w:rPr>
          <w:spacing w:val="-32"/>
        </w:rPr>
        <w:t xml:space="preserve"> </w:t>
      </w:r>
      <w:r>
        <w:rPr>
          <w:spacing w:val="3"/>
        </w:rPr>
        <w:t>5-10年</w:t>
      </w:r>
    </w:p>
    <w:p>
      <w:pPr>
        <w:pStyle w:val="BodyText"/>
        <w:ind w:left="863"/>
        <w:spacing w:before="137" w:line="177" w:lineRule="auto"/>
        <w:rPr/>
      </w:pPr>
      <w:r>
        <w:rPr>
          <w:rFonts w:ascii="Wingdings" w:hAnsi="Wingdings" w:eastAsia="Wingdings" w:cs="Wingdings"/>
          <w:sz w:val="16"/>
          <w:szCs w:val="16"/>
          <w:spacing w:val="3"/>
        </w:rPr>
        <w:t>l </w:t>
      </w:r>
      <w:r>
        <w:rPr>
          <w:spacing w:val="3"/>
        </w:rPr>
        <w:t>带胶</w:t>
      </w:r>
      <w:r>
        <w:rPr>
          <w:spacing w:val="-15"/>
        </w:rPr>
        <w:t xml:space="preserve"> </w:t>
      </w:r>
      <w:r>
        <w:rPr>
          <w:spacing w:val="3"/>
        </w:rPr>
        <w:t>：根据胶的种类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7"/>
        <w:spacing w:before="120" w:line="184" w:lineRule="auto"/>
        <w:outlineLvl w:val="1"/>
        <w:rPr>
          <w:sz w:val="28"/>
          <w:szCs w:val="28"/>
        </w:rPr>
      </w:pPr>
      <w:r>
        <w:rPr>
          <w:sz w:val="28"/>
          <w:szCs w:val="28"/>
          <w:b/>
          <w:bCs/>
          <w:color w:val="0070C0"/>
          <w:spacing w:val="7"/>
        </w:rPr>
        <w:t>产品介绍</w:t>
      </w:r>
    </w:p>
    <w:p>
      <w:pPr>
        <w:pStyle w:val="BodyText"/>
        <w:ind w:left="26" w:right="849" w:firstLine="1"/>
        <w:spacing w:before="143" w:line="307" w:lineRule="auto"/>
        <w:jc w:val="both"/>
        <w:rPr/>
      </w:pPr>
      <w:r>
        <w:rPr/>
        <w:t>TYC</w:t>
      </w:r>
      <w:r>
        <w:rPr>
          <w:spacing w:val="13"/>
        </w:rPr>
        <w:t>-150U是一款较软的氯丁橡胶泡棉。</w:t>
      </w:r>
      <w:r>
        <w:rPr>
          <w:spacing w:val="-30"/>
        </w:rPr>
        <w:t xml:space="preserve"> </w:t>
      </w:r>
      <w:r>
        <w:rPr>
          <w:spacing w:val="13"/>
        </w:rPr>
        <w:t>它具有优异</w:t>
      </w:r>
      <w:r>
        <w:rPr>
          <w:spacing w:val="11"/>
        </w:rPr>
        <w:t>的阻燃性、</w:t>
      </w:r>
      <w:r>
        <w:rPr>
          <w:spacing w:val="-27"/>
        </w:rPr>
        <w:t xml:space="preserve"> </w:t>
      </w:r>
      <w:r>
        <w:rPr>
          <w:spacing w:val="11"/>
        </w:rPr>
        <w:t>良好的耐油、耐化学性和良好的密封缓冲</w:t>
      </w:r>
      <w:r>
        <w:rPr>
          <w:spacing w:val="12"/>
        </w:rPr>
        <w:t>性能。</w:t>
      </w:r>
      <w:r>
        <w:rPr/>
        <w:t>TYC</w:t>
      </w:r>
      <w:r>
        <w:rPr>
          <w:spacing w:val="12"/>
        </w:rPr>
        <w:t>-150U在新能源、</w:t>
      </w:r>
      <w:r>
        <w:rPr>
          <w:spacing w:val="-30"/>
        </w:rPr>
        <w:t xml:space="preserve"> </w:t>
      </w:r>
      <w:r>
        <w:rPr>
          <w:spacing w:val="12"/>
        </w:rPr>
        <w:t>电子电器、</w:t>
      </w:r>
      <w:r>
        <w:rPr>
          <w:spacing w:val="-36"/>
        </w:rPr>
        <w:t xml:space="preserve"> </w:t>
      </w:r>
      <w:r>
        <w:rPr>
          <w:spacing w:val="12"/>
        </w:rPr>
        <w:t>以及建筑行</w:t>
      </w:r>
      <w:r>
        <w:rPr>
          <w:spacing w:val="12"/>
        </w:rPr>
        <w:t>业等对阻燃、密封、缓冲、耐油等安全与耐久性要求</w:t>
      </w:r>
      <w:r>
        <w:rPr>
          <w:spacing w:val="11"/>
        </w:rPr>
        <w:t>高的领域均有关键应用</w:t>
      </w:r>
      <w:r>
        <w:rPr>
          <w:spacing w:val="-23"/>
        </w:rPr>
        <w:t xml:space="preserve"> </w:t>
      </w:r>
      <w:r>
        <w:rPr>
          <w:spacing w:val="11"/>
        </w:rPr>
        <w:t>，是解决多重严苛需</w:t>
      </w:r>
      <w:r>
        <w:rPr>
          <w:spacing w:val="10"/>
        </w:rPr>
        <w:t>求的理想</w:t>
      </w:r>
      <w:r>
        <w:rPr>
          <w:spacing w:val="5"/>
        </w:rPr>
        <w:t>材料。</w:t>
      </w:r>
    </w:p>
    <w:p>
      <w:pPr>
        <w:pStyle w:val="BodyText"/>
        <w:ind w:left="27"/>
        <w:spacing w:before="24" w:line="184" w:lineRule="auto"/>
        <w:rPr>
          <w:sz w:val="28"/>
          <w:szCs w:val="28"/>
        </w:rPr>
      </w:pPr>
      <w:r>
        <w:rPr>
          <w:sz w:val="28"/>
          <w:szCs w:val="28"/>
          <w:b/>
          <w:bCs/>
          <w:color w:val="0070C0"/>
          <w:spacing w:val="7"/>
        </w:rPr>
        <w:t>产品性能</w:t>
      </w:r>
    </w:p>
    <w:p>
      <w:pPr>
        <w:spacing w:line="159" w:lineRule="exact"/>
        <w:rPr/>
      </w:pPr>
      <w:r/>
    </w:p>
    <w:tbl>
      <w:tblPr>
        <w:tblStyle w:val="TableNormal"/>
        <w:tblW w:w="5447" w:type="dxa"/>
        <w:tblInd w:w="2" w:type="dxa"/>
        <w:tblLayout w:type="fixed"/>
        <w:tblBorders>
          <w:top w:val="single" w:color="BFBFBF" w:sz="2" w:space="0"/>
          <w:left w:val="single" w:color="BFBFBF" w:sz="2" w:space="0"/>
          <w:bottom w:val="single" w:color="BFBFBF" w:sz="2" w:space="0"/>
          <w:right w:val="single" w:color="BFBFBF" w:sz="2" w:space="0"/>
          <w:insideH w:val="single" w:color="BFBFBF" w:sz="2" w:space="0"/>
          <w:insideV w:val="single" w:color="BFBFBF" w:sz="2" w:space="0"/>
        </w:tblBorders>
      </w:tblPr>
      <w:tblGrid>
        <w:gridCol w:w="2383"/>
        <w:gridCol w:w="1869"/>
        <w:gridCol w:w="1195"/>
      </w:tblGrid>
      <w:tr>
        <w:trPr>
          <w:trHeight w:val="576" w:hRule="atLeast"/>
        </w:trPr>
        <w:tc>
          <w:tcPr>
            <w:shd w:val="clear" w:fill="0070C0"/>
            <w:tcW w:w="2383" w:type="dxa"/>
            <w:vAlign w:val="top"/>
          </w:tcPr>
          <w:p>
            <w:pPr>
              <w:pStyle w:val="TableText"/>
              <w:ind w:left="773"/>
              <w:spacing w:before="19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color w:val="FFFFFF"/>
                <w:spacing w:val="8"/>
              </w:rPr>
              <w:t>基本性能</w:t>
            </w:r>
          </w:p>
        </w:tc>
        <w:tc>
          <w:tcPr>
            <w:shd w:val="clear" w:fill="0070C0"/>
            <w:tcW w:w="1869" w:type="dxa"/>
            <w:vAlign w:val="top"/>
          </w:tcPr>
          <w:p>
            <w:pPr>
              <w:pStyle w:val="TableText"/>
              <w:ind w:left="514"/>
              <w:spacing w:before="19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color w:val="FFFFFF"/>
                <w:spacing w:val="8"/>
              </w:rPr>
              <w:t>测试方法</w:t>
            </w:r>
          </w:p>
        </w:tc>
        <w:tc>
          <w:tcPr>
            <w:shd w:val="clear" w:fill="0070C0"/>
            <w:tcW w:w="1195" w:type="dxa"/>
            <w:vAlign w:val="top"/>
          </w:tcPr>
          <w:p>
            <w:pPr>
              <w:pStyle w:val="TableText"/>
              <w:ind w:left="283"/>
              <w:spacing w:before="19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color w:val="FFFFFF"/>
                <w:spacing w:val="8"/>
              </w:rPr>
              <w:t>典型值</w:t>
            </w:r>
          </w:p>
        </w:tc>
      </w:tr>
      <w:tr>
        <w:trPr>
          <w:trHeight w:val="458" w:hRule="atLeast"/>
        </w:trPr>
        <w:tc>
          <w:tcPr>
            <w:shd w:val="clear" w:fill="F1F1F1"/>
            <w:tcW w:w="2383" w:type="dxa"/>
            <w:vAlign w:val="top"/>
          </w:tcPr>
          <w:p>
            <w:pPr>
              <w:pStyle w:val="TableText"/>
              <w:ind w:left="1012"/>
              <w:spacing w:before="145" w:line="183" w:lineRule="auto"/>
              <w:rPr/>
            </w:pPr>
            <w:r>
              <w:rPr>
                <w:spacing w:val="-2"/>
              </w:rPr>
              <w:t>产品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892"/>
              <w:spacing w:before="111" w:line="227" w:lineRule="auto"/>
              <w:rPr/>
            </w:pPr>
            <w:r>
              <w:rPr>
                <w:spacing w:val="4"/>
              </w:rPr>
              <w:t>/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167"/>
              <w:spacing w:before="111" w:line="313" w:lineRule="exact"/>
              <w:rPr/>
            </w:pPr>
            <w:r>
              <w:rPr>
                <w:spacing w:val="-1"/>
                <w:position w:val="3"/>
              </w:rPr>
              <w:t>TYC-150U</w:t>
            </w:r>
          </w:p>
        </w:tc>
      </w:tr>
      <w:tr>
        <w:trPr>
          <w:trHeight w:val="459" w:hRule="atLeast"/>
        </w:trPr>
        <w:tc>
          <w:tcPr>
            <w:shd w:val="clear" w:fill="F2F2F2"/>
            <w:tcW w:w="2383" w:type="dxa"/>
            <w:vAlign w:val="top"/>
          </w:tcPr>
          <w:p>
            <w:pPr>
              <w:pStyle w:val="TableText"/>
              <w:ind w:left="1012"/>
              <w:spacing w:before="146" w:line="184" w:lineRule="auto"/>
              <w:rPr/>
            </w:pPr>
            <w:r>
              <w:rPr>
                <w:spacing w:val="-1"/>
              </w:rPr>
              <w:t>颜色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778"/>
              <w:spacing w:before="150" w:line="181" w:lineRule="auto"/>
              <w:rPr/>
            </w:pPr>
            <w:r>
              <w:rPr>
                <w:spacing w:val="-14"/>
              </w:rPr>
              <w:t>目测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417"/>
              <w:spacing w:before="146" w:line="184" w:lineRule="auto"/>
              <w:rPr/>
            </w:pPr>
            <w:r>
              <w:rPr>
                <w:spacing w:val="-2"/>
              </w:rPr>
              <w:t>黑色</w:t>
            </w:r>
          </w:p>
        </w:tc>
      </w:tr>
      <w:tr>
        <w:trPr>
          <w:trHeight w:val="459" w:hRule="atLeast"/>
        </w:trPr>
        <w:tc>
          <w:tcPr>
            <w:shd w:val="clear" w:fill="F1F1F1"/>
            <w:tcW w:w="2383" w:type="dxa"/>
            <w:vAlign w:val="top"/>
          </w:tcPr>
          <w:p>
            <w:pPr>
              <w:pStyle w:val="TableText"/>
              <w:ind w:left="568"/>
              <w:spacing w:before="101" w:line="211" w:lineRule="auto"/>
              <w:rPr/>
            </w:pPr>
            <w:r>
              <w:rPr/>
              <w:t>密度（kg/m</w:t>
            </w:r>
            <w:r>
              <w:rPr>
                <w:sz w:val="11"/>
                <w:szCs w:val="11"/>
                <w:position w:val="1"/>
              </w:rPr>
              <w:t>3</w:t>
            </w:r>
            <w:r>
              <w:rPr>
                <w:position w:val="1"/>
              </w:rPr>
              <w:t>）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374"/>
              <w:spacing w:before="113" w:line="313" w:lineRule="exact"/>
              <w:rPr/>
            </w:pPr>
            <w:r>
              <w:rPr>
                <w:spacing w:val="-3"/>
                <w:position w:val="3"/>
              </w:rPr>
              <w:t>ASTM</w:t>
            </w:r>
            <w:r>
              <w:rPr>
                <w:spacing w:val="22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D3574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456"/>
              <w:spacing w:before="113" w:line="313" w:lineRule="exact"/>
              <w:rPr/>
            </w:pPr>
            <w:r>
              <w:rPr>
                <w:spacing w:val="-7"/>
                <w:position w:val="3"/>
              </w:rPr>
              <w:t>110</w:t>
            </w:r>
          </w:p>
        </w:tc>
      </w:tr>
      <w:tr>
        <w:trPr>
          <w:trHeight w:val="459" w:hRule="atLeast"/>
        </w:trPr>
        <w:tc>
          <w:tcPr>
            <w:shd w:val="clear" w:fill="F1F1F1"/>
            <w:tcW w:w="2383" w:type="dxa"/>
            <w:vAlign w:val="top"/>
          </w:tcPr>
          <w:p>
            <w:pPr>
              <w:pStyle w:val="TableText"/>
              <w:ind w:left="505"/>
              <w:spacing w:before="112" w:line="221" w:lineRule="auto"/>
              <w:rPr/>
            </w:pPr>
            <w:r>
              <w:rPr>
                <w:spacing w:val="-1"/>
              </w:rPr>
              <w:t>硬度（shore C）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374"/>
              <w:spacing w:before="112" w:line="313" w:lineRule="exact"/>
              <w:rPr/>
            </w:pPr>
            <w:r>
              <w:rPr>
                <w:spacing w:val="-3"/>
                <w:position w:val="3"/>
              </w:rPr>
              <w:t>ASTM</w:t>
            </w:r>
            <w:r>
              <w:rPr>
                <w:spacing w:val="22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D2240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509"/>
              <w:spacing w:before="112" w:line="313" w:lineRule="exact"/>
              <w:rPr/>
            </w:pPr>
            <w:r>
              <w:rPr>
                <w:spacing w:val="-10"/>
                <w:position w:val="3"/>
              </w:rPr>
              <w:t>10</w:t>
            </w:r>
          </w:p>
        </w:tc>
      </w:tr>
      <w:tr>
        <w:trPr>
          <w:trHeight w:val="459" w:hRule="atLeast"/>
        </w:trPr>
        <w:tc>
          <w:tcPr>
            <w:shd w:val="clear" w:fill="F2F2F2"/>
            <w:tcW w:w="2383" w:type="dxa"/>
            <w:vAlign w:val="top"/>
          </w:tcPr>
          <w:p>
            <w:pPr>
              <w:pStyle w:val="TableText"/>
              <w:ind w:left="665"/>
              <w:spacing w:before="113" w:line="221" w:lineRule="auto"/>
              <w:rPr/>
            </w:pPr>
            <w:r>
              <w:rPr>
                <w:spacing w:val="-1"/>
              </w:rPr>
              <w:t>厚度（mm）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74"/>
              <w:spacing w:before="114" w:line="227" w:lineRule="auto"/>
              <w:rPr/>
            </w:pPr>
            <w:r>
              <w:rPr>
                <w:spacing w:val="-2"/>
              </w:rPr>
              <w:t>ASTM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D374/D374M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304"/>
              <w:spacing w:before="114" w:line="312" w:lineRule="exact"/>
              <w:rPr/>
            </w:pPr>
            <w:r>
              <w:rPr>
                <w:spacing w:val="-2"/>
                <w:position w:val="3"/>
              </w:rPr>
              <w:t>0.5~32</w:t>
            </w:r>
          </w:p>
        </w:tc>
      </w:tr>
      <w:tr>
        <w:trPr>
          <w:trHeight w:val="741" w:hRule="atLeast"/>
        </w:trPr>
        <w:tc>
          <w:tcPr>
            <w:shd w:val="clear" w:fill="F1F1F1"/>
            <w:tcW w:w="2383" w:type="dxa"/>
            <w:vAlign w:val="top"/>
          </w:tcPr>
          <w:p>
            <w:pPr>
              <w:pStyle w:val="TableText"/>
              <w:ind w:left="502" w:right="420" w:hanging="111"/>
              <w:spacing w:before="100" w:line="244" w:lineRule="auto"/>
              <w:rPr/>
            </w:pPr>
            <w:r>
              <w:rPr>
                <w:spacing w:val="-4"/>
              </w:rPr>
              <w:t>压缩永久变形（%）</w:t>
            </w:r>
            <w:r>
              <w:rPr/>
              <w:t xml:space="preserve"> </w:t>
            </w:r>
            <w:r>
              <w:rPr>
                <w:spacing w:val="-2"/>
              </w:rPr>
              <w:t>(25%, 70℃,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24h)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374"/>
              <w:spacing w:before="254" w:line="313" w:lineRule="exact"/>
              <w:rPr/>
            </w:pPr>
            <w:r>
              <w:rPr>
                <w:spacing w:val="-3"/>
                <w:position w:val="3"/>
              </w:rPr>
              <w:t>ASTM</w:t>
            </w:r>
            <w:r>
              <w:rPr>
                <w:spacing w:val="22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D1056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445"/>
              <w:spacing w:before="254" w:line="313" w:lineRule="exact"/>
              <w:rPr/>
            </w:pPr>
            <w:r>
              <w:rPr>
                <w:spacing w:val="-8"/>
                <w:position w:val="3"/>
              </w:rPr>
              <w:t>≤30</w:t>
            </w:r>
          </w:p>
        </w:tc>
      </w:tr>
      <w:tr>
        <w:trPr>
          <w:trHeight w:val="459" w:hRule="atLeast"/>
        </w:trPr>
        <w:tc>
          <w:tcPr>
            <w:shd w:val="clear" w:fill="F1F1F1"/>
            <w:tcW w:w="2383" w:type="dxa"/>
            <w:vAlign w:val="top"/>
          </w:tcPr>
          <w:p>
            <w:pPr>
              <w:pStyle w:val="TableText"/>
              <w:ind w:left="140"/>
              <w:spacing w:before="113" w:line="221" w:lineRule="auto"/>
              <w:rPr/>
            </w:pPr>
            <w:r>
              <w:rPr>
                <w:spacing w:val="-1"/>
              </w:rPr>
              <w:t>25%压缩反弹应力（kPa）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374"/>
              <w:spacing w:before="113" w:line="313" w:lineRule="exact"/>
              <w:rPr/>
            </w:pPr>
            <w:r>
              <w:rPr>
                <w:spacing w:val="-3"/>
                <w:position w:val="3"/>
              </w:rPr>
              <w:t>ASTM</w:t>
            </w:r>
            <w:r>
              <w:rPr>
                <w:spacing w:val="22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D1056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503"/>
              <w:spacing w:before="113" w:line="313" w:lineRule="exact"/>
              <w:rPr/>
            </w:pPr>
            <w:r>
              <w:rPr>
                <w:spacing w:val="-7"/>
                <w:position w:val="3"/>
              </w:rPr>
              <w:t>30</w:t>
            </w:r>
          </w:p>
        </w:tc>
      </w:tr>
      <w:tr>
        <w:trPr>
          <w:trHeight w:val="622" w:hRule="atLeast"/>
        </w:trPr>
        <w:tc>
          <w:tcPr>
            <w:shd w:val="clear" w:fill="F1F1F1"/>
            <w:tcW w:w="2383" w:type="dxa"/>
            <w:vAlign w:val="top"/>
          </w:tcPr>
          <w:p>
            <w:pPr>
              <w:pStyle w:val="TableText"/>
              <w:ind w:left="91"/>
              <w:spacing w:before="43" w:line="221" w:lineRule="auto"/>
              <w:rPr/>
            </w:pPr>
            <w:r>
              <w:rPr>
                <w:spacing w:val="-1"/>
              </w:rPr>
              <w:t>耐高温收缩率（70℃ 22h）</w:t>
            </w:r>
          </w:p>
          <w:p>
            <w:pPr>
              <w:pStyle w:val="TableText"/>
              <w:ind w:left="1062"/>
              <w:spacing w:before="23" w:line="203" w:lineRule="auto"/>
              <w:rPr/>
            </w:pPr>
            <w:r>
              <w:rPr>
                <w:spacing w:val="-5"/>
              </w:rPr>
              <w:t>(%)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374"/>
              <w:spacing w:before="196" w:line="313" w:lineRule="exact"/>
              <w:rPr/>
            </w:pPr>
            <w:r>
              <w:rPr>
                <w:spacing w:val="-3"/>
                <w:position w:val="3"/>
              </w:rPr>
              <w:t>ASTM</w:t>
            </w:r>
            <w:r>
              <w:rPr>
                <w:spacing w:val="22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D1056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498"/>
              <w:spacing w:before="196" w:line="313" w:lineRule="exact"/>
              <w:rPr/>
            </w:pPr>
            <w:r>
              <w:rPr>
                <w:spacing w:val="-12"/>
                <w:position w:val="3"/>
              </w:rPr>
              <w:t>≤5</w:t>
            </w:r>
          </w:p>
        </w:tc>
      </w:tr>
      <w:tr>
        <w:trPr>
          <w:trHeight w:val="459" w:hRule="atLeast"/>
        </w:trPr>
        <w:tc>
          <w:tcPr>
            <w:shd w:val="clear" w:fill="F1F1F1"/>
            <w:tcW w:w="2383" w:type="dxa"/>
            <w:vAlign w:val="top"/>
          </w:tcPr>
          <w:p>
            <w:pPr>
              <w:pStyle w:val="TableText"/>
              <w:ind w:left="285"/>
              <w:spacing w:before="114" w:line="221" w:lineRule="auto"/>
              <w:rPr/>
            </w:pPr>
            <w:r>
              <w:rPr>
                <w:spacing w:val="-2"/>
              </w:rPr>
              <w:t>拉伸强度（kPa,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2"/>
              </w:rPr>
              <w:t>min）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427"/>
              <w:spacing w:before="114" w:line="313" w:lineRule="exact"/>
              <w:rPr/>
            </w:pPr>
            <w:r>
              <w:rPr>
                <w:spacing w:val="-3"/>
                <w:position w:val="3"/>
              </w:rPr>
              <w:t>ASTM</w:t>
            </w:r>
            <w:r>
              <w:rPr>
                <w:spacing w:val="19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D412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450"/>
              <w:spacing w:before="114" w:line="313" w:lineRule="exact"/>
              <w:rPr/>
            </w:pPr>
            <w:r>
              <w:rPr>
                <w:spacing w:val="-5"/>
                <w:position w:val="3"/>
              </w:rPr>
              <w:t>330</w:t>
            </w:r>
          </w:p>
        </w:tc>
      </w:tr>
      <w:tr>
        <w:trPr>
          <w:trHeight w:val="459" w:hRule="atLeast"/>
        </w:trPr>
        <w:tc>
          <w:tcPr>
            <w:shd w:val="clear" w:fill="F2F2F2"/>
            <w:tcW w:w="2383" w:type="dxa"/>
            <w:vAlign w:val="top"/>
          </w:tcPr>
          <w:p>
            <w:pPr>
              <w:pStyle w:val="TableText"/>
              <w:ind w:left="277"/>
              <w:spacing w:before="113" w:line="221" w:lineRule="auto"/>
              <w:rPr/>
            </w:pPr>
            <w:r>
              <w:rPr>
                <w:spacing w:val="-3"/>
              </w:rPr>
              <w:t>断裂伸长率（%,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-3"/>
              </w:rPr>
              <w:t>min）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427"/>
              <w:spacing w:before="113" w:line="313" w:lineRule="exact"/>
              <w:rPr/>
            </w:pPr>
            <w:r>
              <w:rPr>
                <w:spacing w:val="-3"/>
                <w:position w:val="3"/>
              </w:rPr>
              <w:t>ASTM</w:t>
            </w:r>
            <w:r>
              <w:rPr>
                <w:spacing w:val="19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D412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456"/>
              <w:spacing w:before="113" w:line="313" w:lineRule="exact"/>
              <w:rPr/>
            </w:pPr>
            <w:r>
              <w:rPr>
                <w:spacing w:val="-7"/>
                <w:position w:val="3"/>
              </w:rPr>
              <w:t>100</w:t>
            </w:r>
          </w:p>
        </w:tc>
      </w:tr>
      <w:tr>
        <w:trPr>
          <w:trHeight w:val="459" w:hRule="atLeast"/>
        </w:trPr>
        <w:tc>
          <w:tcPr>
            <w:shd w:val="clear" w:fill="F2F2F2"/>
            <w:tcW w:w="2383" w:type="dxa"/>
            <w:vAlign w:val="top"/>
          </w:tcPr>
          <w:p>
            <w:pPr>
              <w:pStyle w:val="TableText"/>
              <w:ind w:left="372"/>
              <w:spacing w:before="115" w:line="221" w:lineRule="auto"/>
              <w:rPr/>
            </w:pPr>
            <w:r>
              <w:rPr>
                <w:spacing w:val="-1"/>
              </w:rPr>
              <w:t>撕裂强度（N/mm）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427"/>
              <w:spacing w:before="115" w:line="313" w:lineRule="exact"/>
              <w:rPr/>
            </w:pPr>
            <w:r>
              <w:rPr>
                <w:spacing w:val="-3"/>
                <w:position w:val="3"/>
              </w:rPr>
              <w:t>ASTM</w:t>
            </w:r>
            <w:r>
              <w:rPr>
                <w:spacing w:val="19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D624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498"/>
              <w:spacing w:before="115" w:line="315" w:lineRule="exact"/>
              <w:rPr/>
            </w:pPr>
            <w:r>
              <w:rPr>
                <w:spacing w:val="-12"/>
                <w:position w:val="2"/>
              </w:rPr>
              <w:t>≥</w:t>
            </w:r>
            <w:r>
              <w:rPr>
                <w:spacing w:val="-36"/>
                <w:position w:val="2"/>
              </w:rPr>
              <w:t xml:space="preserve"> </w:t>
            </w:r>
            <w:r>
              <w:rPr>
                <w:spacing w:val="-12"/>
                <w:position w:val="2"/>
              </w:rPr>
              <w:t>1</w:t>
            </w:r>
          </w:p>
        </w:tc>
      </w:tr>
      <w:tr>
        <w:trPr>
          <w:trHeight w:val="459" w:hRule="atLeast"/>
        </w:trPr>
        <w:tc>
          <w:tcPr>
            <w:shd w:val="clear" w:fill="F1F1F1"/>
            <w:tcW w:w="2383" w:type="dxa"/>
            <w:vAlign w:val="top"/>
          </w:tcPr>
          <w:p>
            <w:pPr>
              <w:pStyle w:val="TableText"/>
              <w:ind w:left="300"/>
              <w:spacing w:before="114" w:line="221" w:lineRule="auto"/>
              <w:rPr/>
            </w:pPr>
            <w:r>
              <w:rPr>
                <w:spacing w:val="-1"/>
              </w:rPr>
              <w:t>导热系数（W/(m·K)）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393"/>
              <w:spacing w:before="114" w:line="313" w:lineRule="exact"/>
              <w:rPr/>
            </w:pPr>
            <w:r>
              <w:rPr>
                <w:spacing w:val="-3"/>
                <w:position w:val="3"/>
              </w:rPr>
              <w:t>ASTM</w:t>
            </w:r>
            <w:r>
              <w:rPr>
                <w:spacing w:val="22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E1461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368"/>
              <w:spacing w:before="114" w:line="313" w:lineRule="exact"/>
              <w:rPr/>
            </w:pPr>
            <w:r>
              <w:rPr>
                <w:spacing w:val="-5"/>
                <w:position w:val="3"/>
              </w:rPr>
              <w:t>≤0.06</w:t>
            </w:r>
          </w:p>
        </w:tc>
      </w:tr>
      <w:tr>
        <w:trPr>
          <w:trHeight w:val="458" w:hRule="atLeast"/>
        </w:trPr>
        <w:tc>
          <w:tcPr>
            <w:shd w:val="clear" w:fill="F2F2F2"/>
            <w:tcW w:w="2383" w:type="dxa"/>
            <w:vAlign w:val="top"/>
          </w:tcPr>
          <w:p>
            <w:pPr>
              <w:pStyle w:val="TableText"/>
              <w:ind w:left="426"/>
              <w:spacing w:before="113" w:line="221" w:lineRule="auto"/>
              <w:rPr/>
            </w:pPr>
            <w:r>
              <w:rPr>
                <w:spacing w:val="1"/>
              </w:rPr>
              <w:t>体积电阻  (Ω·</w:t>
            </w:r>
            <w:r>
              <w:rPr/>
              <w:t>cm</w:t>
            </w:r>
            <w:r>
              <w:rPr>
                <w:spacing w:val="1"/>
              </w:rPr>
              <w:t>）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427"/>
              <w:spacing w:before="113" w:line="313" w:lineRule="exact"/>
              <w:rPr/>
            </w:pPr>
            <w:r>
              <w:rPr>
                <w:spacing w:val="-3"/>
                <w:position w:val="3"/>
              </w:rPr>
              <w:t>ASTM</w:t>
            </w:r>
            <w:r>
              <w:rPr>
                <w:spacing w:val="19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D257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411"/>
              <w:spacing w:before="102" w:line="324" w:lineRule="exact"/>
              <w:rPr>
                <w:sz w:val="11"/>
                <w:szCs w:val="11"/>
              </w:rPr>
            </w:pPr>
            <w:r>
              <w:rPr>
                <w:spacing w:val="-14"/>
                <w:position w:val="2"/>
              </w:rPr>
              <w:t>≥</w:t>
            </w:r>
            <w:r>
              <w:rPr>
                <w:spacing w:val="-35"/>
                <w:position w:val="2"/>
              </w:rPr>
              <w:t xml:space="preserve"> </w:t>
            </w:r>
            <w:r>
              <w:rPr>
                <w:spacing w:val="-14"/>
                <w:position w:val="2"/>
              </w:rPr>
              <w:t>10</w:t>
            </w:r>
            <w:r>
              <w:rPr>
                <w:sz w:val="11"/>
                <w:szCs w:val="11"/>
                <w:spacing w:val="2"/>
                <w:position w:val="9"/>
              </w:rPr>
              <w:t>9</w:t>
            </w:r>
          </w:p>
        </w:tc>
      </w:tr>
      <w:tr>
        <w:trPr>
          <w:trHeight w:val="459" w:hRule="atLeast"/>
        </w:trPr>
        <w:tc>
          <w:tcPr>
            <w:shd w:val="clear" w:fill="F1F1F1"/>
            <w:tcW w:w="2383" w:type="dxa"/>
            <w:vAlign w:val="top"/>
          </w:tcPr>
          <w:p>
            <w:pPr>
              <w:pStyle w:val="TableText"/>
              <w:ind w:left="841"/>
              <w:spacing w:before="150" w:line="183" w:lineRule="auto"/>
              <w:rPr/>
            </w:pPr>
            <w:r>
              <w:rPr>
                <w:spacing w:val="-3"/>
              </w:rPr>
              <w:t>阻燃等级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702"/>
              <w:spacing w:before="116" w:line="313" w:lineRule="exact"/>
              <w:rPr/>
            </w:pPr>
            <w:r>
              <w:rPr>
                <w:spacing w:val="-7"/>
                <w:position w:val="3"/>
              </w:rPr>
              <w:t>UL</w:t>
            </w:r>
            <w:r>
              <w:rPr>
                <w:spacing w:val="11"/>
                <w:position w:val="3"/>
              </w:rPr>
              <w:t xml:space="preserve"> </w:t>
            </w:r>
            <w:r>
              <w:rPr>
                <w:spacing w:val="-7"/>
                <w:position w:val="3"/>
              </w:rPr>
              <w:t>94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444"/>
              <w:spacing w:before="116" w:line="313" w:lineRule="exact"/>
              <w:rPr/>
            </w:pPr>
            <w:r>
              <w:rPr>
                <w:spacing w:val="-1"/>
                <w:position w:val="3"/>
              </w:rPr>
              <w:t>V-0</w:t>
            </w:r>
          </w:p>
        </w:tc>
      </w:tr>
      <w:tr>
        <w:trPr>
          <w:trHeight w:val="463" w:hRule="atLeast"/>
        </w:trPr>
        <w:tc>
          <w:tcPr>
            <w:shd w:val="clear" w:fill="F2F2F2"/>
            <w:tcW w:w="2383" w:type="dxa"/>
            <w:vAlign w:val="top"/>
          </w:tcPr>
          <w:p>
            <w:pPr>
              <w:pStyle w:val="TableText"/>
              <w:ind w:left="381"/>
              <w:spacing w:before="115" w:line="221" w:lineRule="auto"/>
              <w:rPr/>
            </w:pPr>
            <w:r>
              <w:rPr>
                <w:spacing w:val="1"/>
              </w:rPr>
              <w:t>推荐使用温度  (℃)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467"/>
              <w:spacing w:before="115" w:line="313" w:lineRule="exact"/>
              <w:rPr/>
            </w:pPr>
            <w:r>
              <w:rPr>
                <w:spacing w:val="-2"/>
                <w:position w:val="3"/>
              </w:rPr>
              <w:t>SAE J-2236</w:t>
            </w:r>
          </w:p>
        </w:tc>
        <w:tc>
          <w:tcPr>
            <w:tcW w:w="1195" w:type="dxa"/>
            <w:vAlign w:val="top"/>
          </w:tcPr>
          <w:p>
            <w:pPr>
              <w:pStyle w:val="TableText"/>
              <w:ind w:left="240"/>
              <w:spacing w:before="115" w:line="313" w:lineRule="exact"/>
              <w:rPr/>
            </w:pPr>
            <w:r>
              <w:rPr>
                <w:spacing w:val="-2"/>
                <w:position w:val="3"/>
              </w:rPr>
              <w:t>-40~100</w:t>
            </w:r>
          </w:p>
        </w:tc>
      </w:tr>
    </w:tbl>
    <w:p>
      <w:pPr>
        <w:pStyle w:val="BodyText"/>
        <w:ind w:left="26"/>
        <w:spacing w:before="64" w:line="192" w:lineRule="auto"/>
        <w:rPr>
          <w:sz w:val="14"/>
          <w:szCs w:val="14"/>
        </w:rPr>
      </w:pPr>
      <w:r>
        <w:rPr>
          <w:sz w:val="14"/>
          <w:szCs w:val="14"/>
          <w:spacing w:val="8"/>
        </w:rPr>
        <w:t>注</w:t>
      </w:r>
      <w:r>
        <w:rPr>
          <w:sz w:val="14"/>
          <w:szCs w:val="14"/>
          <w:spacing w:val="-14"/>
        </w:rPr>
        <w:t xml:space="preserve"> </w:t>
      </w:r>
      <w:r>
        <w:rPr>
          <w:sz w:val="14"/>
          <w:szCs w:val="14"/>
          <w:spacing w:val="8"/>
        </w:rPr>
        <w:t>：以上数据为总体测试的平均值</w:t>
      </w:r>
      <w:r>
        <w:rPr>
          <w:sz w:val="14"/>
          <w:szCs w:val="14"/>
          <w:spacing w:val="-19"/>
        </w:rPr>
        <w:t xml:space="preserve"> </w:t>
      </w:r>
      <w:r>
        <w:rPr>
          <w:sz w:val="14"/>
          <w:szCs w:val="14"/>
          <w:spacing w:val="8"/>
        </w:rPr>
        <w:t>，可以联系我司提供更多的产品信息。</w:t>
      </w:r>
    </w:p>
    <w:p>
      <w:pPr>
        <w:spacing w:line="192" w:lineRule="auto"/>
        <w:sectPr>
          <w:type w:val="continuous"/>
          <w:pgSz w:w="11907" w:h="16840"/>
          <w:pgMar w:top="327" w:right="0" w:bottom="0" w:left="0" w:header="0" w:footer="0" w:gutter="0"/>
          <w:cols w:equalWidth="0" w:num="2">
            <w:col w:w="6042" w:space="100"/>
            <w:col w:w="5766" w:space="0"/>
          </w:cols>
        </w:sectPr>
        <w:rPr>
          <w:sz w:val="14"/>
          <w:szCs w:val="14"/>
        </w:rPr>
      </w:pPr>
    </w:p>
    <w:p>
      <w:pPr>
        <w:pStyle w:val="BodyText"/>
        <w:ind w:left="854" w:right="901" w:hanging="3"/>
        <w:spacing w:before="267" w:line="255" w:lineRule="auto"/>
        <w:jc w:val="both"/>
        <w:rPr>
          <w:sz w:val="10"/>
          <w:szCs w:val="10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5303520</wp:posOffset>
            </wp:positionH>
            <wp:positionV relativeFrom="paragraph">
              <wp:posOffset>-9185532</wp:posOffset>
            </wp:positionV>
            <wp:extent cx="1481327" cy="219456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81327" cy="219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  <w:szCs w:val="10"/>
          <w:spacing w:val="10"/>
        </w:rPr>
        <w:t>该资料中所包含的真实可靠的数据信息旨在协助您采用泰亚</w:t>
      </w:r>
      <w:r>
        <w:rPr>
          <w:sz w:val="10"/>
          <w:szCs w:val="10"/>
        </w:rPr>
        <w:t>CR</w:t>
      </w:r>
      <w:r>
        <w:rPr>
          <w:sz w:val="10"/>
          <w:szCs w:val="10"/>
          <w:spacing w:val="10"/>
        </w:rPr>
        <w:t>泡棉材料进行的设计</w:t>
      </w:r>
      <w:r>
        <w:rPr>
          <w:sz w:val="10"/>
          <w:szCs w:val="10"/>
          <w:spacing w:val="-13"/>
        </w:rPr>
        <w:t xml:space="preserve"> </w:t>
      </w:r>
      <w:r>
        <w:rPr>
          <w:sz w:val="10"/>
          <w:szCs w:val="10"/>
          <w:spacing w:val="10"/>
        </w:rPr>
        <w:t>，基于我们目前的认知和经验确定的</w:t>
      </w:r>
      <w:r>
        <w:rPr>
          <w:sz w:val="10"/>
          <w:szCs w:val="10"/>
          <w:spacing w:val="9"/>
        </w:rPr>
        <w:t>产品应用范围</w:t>
      </w:r>
      <w:r>
        <w:rPr>
          <w:sz w:val="10"/>
          <w:szCs w:val="10"/>
          <w:spacing w:val="-12"/>
        </w:rPr>
        <w:t xml:space="preserve"> </w:t>
      </w:r>
      <w:r>
        <w:rPr>
          <w:sz w:val="10"/>
          <w:szCs w:val="10"/>
          <w:spacing w:val="9"/>
        </w:rPr>
        <w:t>，无意且不构成任何明示的或隐含的担保</w:t>
      </w:r>
      <w:r>
        <w:rPr>
          <w:sz w:val="10"/>
          <w:szCs w:val="10"/>
          <w:spacing w:val="-13"/>
        </w:rPr>
        <w:t xml:space="preserve"> </w:t>
      </w:r>
      <w:r>
        <w:rPr>
          <w:sz w:val="10"/>
          <w:szCs w:val="10"/>
          <w:spacing w:val="9"/>
        </w:rPr>
        <w:t>，包括对商品适销性、适用于特别目</w:t>
      </w:r>
      <w:r>
        <w:rPr>
          <w:sz w:val="10"/>
          <w:szCs w:val="10"/>
          <w:spacing w:val="10"/>
        </w:rPr>
        <w:t>的等任何担保</w:t>
      </w:r>
      <w:r>
        <w:rPr>
          <w:sz w:val="10"/>
          <w:szCs w:val="10"/>
          <w:spacing w:val="-12"/>
        </w:rPr>
        <w:t xml:space="preserve"> </w:t>
      </w:r>
      <w:r>
        <w:rPr>
          <w:sz w:val="10"/>
          <w:szCs w:val="10"/>
          <w:spacing w:val="10"/>
        </w:rPr>
        <w:t>，亦不保证用户可在特定用途中达到本资料中显示的结果。对于</w:t>
      </w:r>
      <w:r>
        <w:rPr>
          <w:sz w:val="10"/>
          <w:szCs w:val="10"/>
          <w:spacing w:val="9"/>
        </w:rPr>
        <w:t>范围之外的应用</w:t>
      </w:r>
      <w:r>
        <w:rPr>
          <w:sz w:val="10"/>
          <w:szCs w:val="10"/>
          <w:spacing w:val="-13"/>
        </w:rPr>
        <w:t xml:space="preserve"> </w:t>
      </w:r>
      <w:r>
        <w:rPr>
          <w:sz w:val="10"/>
          <w:szCs w:val="10"/>
          <w:spacing w:val="9"/>
        </w:rPr>
        <w:t>，或者是不同条件和环境下的使用</w:t>
      </w:r>
      <w:r>
        <w:rPr>
          <w:sz w:val="10"/>
          <w:szCs w:val="10"/>
          <w:spacing w:val="-12"/>
        </w:rPr>
        <w:t xml:space="preserve"> </w:t>
      </w:r>
      <w:r>
        <w:rPr>
          <w:sz w:val="10"/>
          <w:szCs w:val="10"/>
          <w:spacing w:val="9"/>
        </w:rPr>
        <w:t>，产生的结果泰亚将不负任何责任。因此我们强烈建议用户在使用之前应确定泰亚</w:t>
      </w:r>
      <w:r>
        <w:rPr>
          <w:sz w:val="10"/>
          <w:szCs w:val="10"/>
        </w:rPr>
        <w:t>CR</w:t>
      </w:r>
      <w:r>
        <w:rPr>
          <w:sz w:val="10"/>
          <w:szCs w:val="10"/>
          <w:spacing w:val="9"/>
        </w:rPr>
        <w:t>泡棉材料的适用性。</w:t>
      </w:r>
    </w:p>
    <w:p>
      <w:pPr>
        <w:pStyle w:val="BodyText"/>
        <w:ind w:left="850"/>
        <w:spacing w:line="198" w:lineRule="auto"/>
        <w:rPr>
          <w:sz w:val="10"/>
          <w:szCs w:val="1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50697</wp:posOffset>
            </wp:positionV>
            <wp:extent cx="7560564" cy="509397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60564" cy="509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  <w:szCs w:val="10"/>
          <w:spacing w:val="5"/>
        </w:rPr>
        <w:t>发布日期</w:t>
      </w:r>
      <w:r>
        <w:rPr>
          <w:sz w:val="10"/>
          <w:szCs w:val="10"/>
          <w:spacing w:val="-2"/>
        </w:rPr>
        <w:t xml:space="preserve"> </w:t>
      </w:r>
      <w:r>
        <w:rPr>
          <w:sz w:val="10"/>
          <w:szCs w:val="10"/>
          <w:spacing w:val="5"/>
        </w:rPr>
        <w:t>：2025-12-18</w:t>
      </w:r>
    </w:p>
    <w:sectPr>
      <w:type w:val="continuous"/>
      <w:pgSz w:w="11907" w:h="16840"/>
      <w:pgMar w:top="327" w:right="0" w:bottom="0" w:left="0" w:header="0" w:footer="0" w:gutter="0"/>
      <w:cols w:equalWidth="0" w:num="1">
        <w:col w:w="1190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Microsoft YaHei" w:hAnsi="Microsoft YaHei" w:eastAsia="Microsoft YaHei" w:cs="Microsoft YaHei"/>
      <w:sz w:val="20"/>
      <w:szCs w:val="2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Microsoft YaHei" w:hAnsi="Microsoft YaHei" w:eastAsia="Microsoft YaHei" w:cs="Microsoft YaHei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dcterms:created xsi:type="dcterms:W3CDTF">2026-01-23T09:44:28Z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2026-09-10T17:17:18</vt:filetime>
  </property>
</Properties>
</file>